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05">
      <w:pPr>
        <w:pStyle w:val="Heading1"/>
        <w:ind w:left="104" w:right="91" w:firstLine="0"/>
        <w:jc w:val="center"/>
        <w:rPr>
          <w:b w:val="0"/>
        </w:rPr>
      </w:pPr>
      <w:r w:rsidDel="00000000" w:rsidR="00000000" w:rsidRPr="00000000">
        <w:rPr>
          <w:rtl w:val="0"/>
        </w:rPr>
        <w:t xml:space="preserve">Umowa leasingu operacyjnego nr [nr umowy] zawarta w dniu [data] </w:t>
      </w:r>
      <w:r w:rsidDel="00000000" w:rsidR="00000000" w:rsidRPr="00000000">
        <w:rPr>
          <w:b w:val="0"/>
          <w:rtl w:val="0"/>
        </w:rPr>
        <w:t xml:space="preserve">([nazwa oferty])</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4" w:right="0" w:firstLine="0"/>
        <w:jc w:val="center"/>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§1. Oznaczenie stron umowy</w:t>
      </w:r>
    </w:p>
    <w:tbl>
      <w:tblPr>
        <w:tblStyle w:val="Table1"/>
        <w:tblW w:w="10950.0" w:type="dxa"/>
        <w:jc w:val="left"/>
        <w:tblInd w:w="31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347"/>
        <w:gridCol w:w="7603"/>
        <w:tblGridChange w:id="0">
          <w:tblGrid>
            <w:gridCol w:w="3347"/>
            <w:gridCol w:w="7603"/>
          </w:tblGrid>
        </w:tblGridChange>
      </w:tblGrid>
      <w:tr>
        <w:trPr>
          <w:cantSplit w:val="0"/>
          <w:trHeight w:val="273" w:hRule="atLeast"/>
          <w:tblHeader w:val="0"/>
        </w:trPr>
        <w:tc>
          <w:tcPr>
            <w:gridSpan w:val="2"/>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53" w:right="0" w:firstLine="0"/>
              <w:jc w:val="left"/>
              <w:rPr>
                <w:rFonts w:ascii="Verdana" w:cs="Verdana" w:eastAsia="Verdana" w:hAnsi="Verdana"/>
                <w:b w:val="1"/>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1"/>
                <w:i w:val="0"/>
                <w:smallCaps w:val="0"/>
                <w:strike w:val="0"/>
                <w:color w:val="000000"/>
                <w:sz w:val="13"/>
                <w:szCs w:val="13"/>
                <w:u w:val="none"/>
                <w:shd w:fill="auto" w:val="clear"/>
                <w:vertAlign w:val="baseline"/>
                <w:rtl w:val="0"/>
              </w:rPr>
              <w:t xml:space="preserve">Finansujący</w:t>
            </w:r>
          </w:p>
        </w:tc>
      </w:tr>
      <w:tr>
        <w:trPr>
          <w:cantSplit w:val="0"/>
          <w:trHeight w:val="234" w:hRule="atLeast"/>
          <w:tblHeader w:val="0"/>
        </w:trPr>
        <w:tc>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Nazwa</w:t>
            </w:r>
          </w:p>
        </w:tc>
        <w:tc>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8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[nazwa]</w:t>
            </w:r>
          </w:p>
        </w:tc>
      </w:tr>
      <w:tr>
        <w:trPr>
          <w:cantSplit w:val="0"/>
          <w:trHeight w:val="211" w:hRule="atLeast"/>
          <w:tblHeader w:val="0"/>
        </w:trPr>
        <w:tc>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Adres siedziby</w:t>
            </w:r>
          </w:p>
        </w:tc>
        <w:tc>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8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[adres]</w:t>
            </w:r>
          </w:p>
        </w:tc>
      </w:tr>
      <w:tr>
        <w:trPr>
          <w:cantSplit w:val="0"/>
          <w:trHeight w:val="201" w:hRule="atLeast"/>
          <w:tblHeader w:val="0"/>
        </w:trPr>
        <w:tc>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NIP</w:t>
            </w:r>
          </w:p>
        </w:tc>
        <w:tc>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8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[NIP]</w:t>
            </w:r>
          </w:p>
        </w:tc>
      </w:tr>
      <w:tr>
        <w:trPr>
          <w:cantSplit w:val="0"/>
          <w:trHeight w:val="215" w:hRule="atLeast"/>
          <w:tblHeader w:val="0"/>
        </w:trPr>
        <w:tc>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KRS</w:t>
            </w:r>
          </w:p>
        </w:tc>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8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[REGON]</w:t>
            </w:r>
          </w:p>
        </w:tc>
      </w:tr>
      <w:tr>
        <w:trPr>
          <w:cantSplit w:val="0"/>
          <w:trHeight w:val="227" w:hRule="atLeast"/>
          <w:tblHeader w:val="0"/>
        </w:trPr>
        <w:tc>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Wysokość kapitału zakładowego</w:t>
            </w:r>
          </w:p>
        </w:tc>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8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[kapitał zakładowy]</w:t>
            </w:r>
          </w:p>
        </w:tc>
      </w:tr>
      <w:tr>
        <w:trPr>
          <w:cantSplit w:val="0"/>
          <w:trHeight w:val="705" w:hRule="atLeast"/>
          <w:tblHeader w:val="0"/>
        </w:trPr>
        <w:tc>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7"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Reprezentowany przez</w:t>
            </w:r>
          </w:p>
        </w:tc>
        <w:tc>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c>
      </w:tr>
    </w:tbl>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 w:line="240" w:lineRule="auto"/>
        <w:ind w:left="0"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tl w:val="0"/>
        </w:rPr>
      </w:r>
    </w:p>
    <w:tbl>
      <w:tblPr>
        <w:tblStyle w:val="Table2"/>
        <w:tblW w:w="10950.0" w:type="dxa"/>
        <w:jc w:val="left"/>
        <w:tblInd w:w="31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347"/>
        <w:gridCol w:w="7603"/>
        <w:tblGridChange w:id="0">
          <w:tblGrid>
            <w:gridCol w:w="3347"/>
            <w:gridCol w:w="7603"/>
          </w:tblGrid>
        </w:tblGridChange>
      </w:tblGrid>
      <w:tr>
        <w:trPr>
          <w:cantSplit w:val="0"/>
          <w:trHeight w:val="235" w:hRule="atLeast"/>
          <w:tblHeader w:val="0"/>
        </w:trPr>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153" w:right="0" w:firstLine="0"/>
              <w:jc w:val="left"/>
              <w:rPr>
                <w:rFonts w:ascii="Verdana" w:cs="Verdana" w:eastAsia="Verdana" w:hAnsi="Verdana"/>
                <w:b w:val="1"/>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1"/>
                <w:i w:val="0"/>
                <w:smallCaps w:val="0"/>
                <w:strike w:val="0"/>
                <w:color w:val="000000"/>
                <w:sz w:val="13"/>
                <w:szCs w:val="13"/>
                <w:u w:val="none"/>
                <w:shd w:fill="auto" w:val="clear"/>
                <w:vertAlign w:val="baseline"/>
                <w:rtl w:val="0"/>
              </w:rPr>
              <w:t xml:space="preserve">Korzystający</w:t>
            </w:r>
          </w:p>
        </w:tc>
        <w:tc>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c>
      </w:tr>
      <w:tr>
        <w:trPr>
          <w:cantSplit w:val="0"/>
          <w:trHeight w:val="228" w:hRule="atLeast"/>
          <w:tblHeader w:val="0"/>
        </w:trPr>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Firma Przedsiębiorcy</w:t>
            </w:r>
          </w:p>
        </w:tc>
        <w:tc>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8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[nazwa firmy]</w:t>
            </w:r>
          </w:p>
        </w:tc>
      </w:tr>
      <w:tr>
        <w:trPr>
          <w:cantSplit w:val="0"/>
          <w:trHeight w:val="230" w:hRule="atLeast"/>
          <w:tblHeader w:val="0"/>
        </w:trPr>
        <w:tc>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Adres siedziby</w:t>
            </w:r>
          </w:p>
        </w:tc>
        <w:tc>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8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[Adres siedziby firmy]</w:t>
            </w:r>
          </w:p>
        </w:tc>
      </w:tr>
      <w:tr>
        <w:trPr>
          <w:cantSplit w:val="0"/>
          <w:trHeight w:val="225" w:hRule="atLeast"/>
          <w:tblHeader w:val="0"/>
        </w:trPr>
        <w:tc>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Adres korespondencyjny</w:t>
            </w:r>
          </w:p>
        </w:tc>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8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[Adres korespondencyjny firmy]</w:t>
            </w:r>
          </w:p>
        </w:tc>
      </w:tr>
      <w:tr>
        <w:trPr>
          <w:cantSplit w:val="0"/>
          <w:trHeight w:val="235" w:hRule="atLeast"/>
          <w:tblHeader w:val="0"/>
        </w:trPr>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NIP</w:t>
            </w:r>
          </w:p>
        </w:tc>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8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[NIP firmy]</w:t>
            </w:r>
          </w:p>
        </w:tc>
      </w:tr>
      <w:tr>
        <w:trPr>
          <w:cantSplit w:val="0"/>
          <w:trHeight w:val="230" w:hRule="atLeast"/>
          <w:tblHeader w:val="0"/>
        </w:trPr>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KRS</w:t>
            </w:r>
          </w:p>
        </w:tc>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8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[KRS firmy]</w:t>
            </w:r>
          </w:p>
        </w:tc>
      </w:tr>
      <w:tr>
        <w:trPr>
          <w:cantSplit w:val="0"/>
          <w:trHeight w:val="235" w:hRule="atLeast"/>
          <w:tblHeader w:val="0"/>
        </w:trPr>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Wysokość kapitału zakładowego</w:t>
            </w:r>
          </w:p>
        </w:tc>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8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[Wysokość kapitału zakładowego firmy]</w:t>
            </w:r>
          </w:p>
        </w:tc>
      </w:tr>
      <w:tr>
        <w:trPr>
          <w:cantSplit w:val="0"/>
          <w:trHeight w:val="475" w:hRule="atLeast"/>
          <w:tblHeader w:val="0"/>
        </w:trPr>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7"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Reprezentowany przez</w:t>
            </w:r>
          </w:p>
        </w:tc>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40" w:lineRule="auto"/>
              <w:ind w:left="8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[reprezentanci]</w:t>
            </w:r>
          </w:p>
        </w:tc>
      </w:tr>
      <w:tr>
        <w:trPr>
          <w:cantSplit w:val="0"/>
          <w:trHeight w:val="235" w:hRule="atLeast"/>
          <w:tblHeader w:val="0"/>
        </w:trPr>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Adres e-mail</w:t>
            </w:r>
          </w:p>
        </w:tc>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8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[adres email korzystającego]</w:t>
            </w:r>
          </w:p>
        </w:tc>
      </w:tr>
    </w:tbl>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9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§2. Przedmiot umowy</w:t>
      </w:r>
    </w:p>
    <w:p w:rsidR="00000000" w:rsidDel="00000000" w:rsidP="00000000" w:rsidRDefault="00000000" w:rsidRPr="00000000" w14:paraId="0000002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80"/>
        </w:tabs>
        <w:spacing w:after="2" w:before="0" w:line="240" w:lineRule="auto"/>
        <w:ind w:left="380" w:right="0" w:hanging="174"/>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Finansujący zobowiązuje się nabyć od Zbywcy oznaczonego w § 3 umowy i oddać Korzystającemu do odpłatnego używania następujący przedmiot leasingu:</w:t>
      </w:r>
    </w:p>
    <w:tbl>
      <w:tblPr>
        <w:tblStyle w:val="Table3"/>
        <w:tblW w:w="10949.0" w:type="dxa"/>
        <w:jc w:val="left"/>
        <w:tblInd w:w="31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294"/>
        <w:gridCol w:w="7655"/>
        <w:tblGridChange w:id="0">
          <w:tblGrid>
            <w:gridCol w:w="3294"/>
            <w:gridCol w:w="7655"/>
          </w:tblGrid>
        </w:tblGridChange>
      </w:tblGrid>
      <w:tr>
        <w:trPr>
          <w:cantSplit w:val="0"/>
          <w:trHeight w:val="237" w:hRule="atLeast"/>
          <w:tblHeader w:val="0"/>
        </w:trPr>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134"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Marka pojazdu</w:t>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8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[marka pojazdu]</w:t>
            </w:r>
          </w:p>
        </w:tc>
      </w:tr>
      <w:tr>
        <w:trPr>
          <w:cantSplit w:val="0"/>
          <w:trHeight w:val="263" w:hRule="atLeast"/>
          <w:tblHeader w:val="0"/>
        </w:trPr>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134"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Model pojazdu</w:t>
            </w:r>
          </w:p>
        </w:tc>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8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[model pojazdu]</w:t>
            </w:r>
          </w:p>
        </w:tc>
      </w:tr>
      <w:tr>
        <w:trPr>
          <w:cantSplit w:val="0"/>
          <w:trHeight w:val="242" w:hRule="atLeast"/>
          <w:tblHeader w:val="0"/>
        </w:trPr>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134"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Typ pojazdu</w:t>
            </w:r>
          </w:p>
        </w:tc>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8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[wersja pojazdu]</w:t>
            </w:r>
          </w:p>
        </w:tc>
      </w:tr>
      <w:tr>
        <w:trPr>
          <w:cantSplit w:val="0"/>
          <w:trHeight w:val="240" w:hRule="atLeast"/>
          <w:tblHeader w:val="0"/>
        </w:trPr>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134"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Rok produkcji</w:t>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8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[rok produkcji pojazdu]</w:t>
            </w:r>
          </w:p>
        </w:tc>
      </w:tr>
      <w:tr>
        <w:trPr>
          <w:cantSplit w:val="0"/>
          <w:trHeight w:val="239" w:hRule="atLeast"/>
          <w:tblHeader w:val="0"/>
        </w:trPr>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34"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Stan pojazdu</w:t>
            </w:r>
          </w:p>
        </w:tc>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8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[typ pojazdu( np.: nowy/demonstracyjny/używany)]</w:t>
            </w:r>
          </w:p>
        </w:tc>
      </w:tr>
      <w:tr>
        <w:trPr>
          <w:cantSplit w:val="0"/>
          <w:trHeight w:val="244" w:hRule="atLeast"/>
          <w:tblHeader w:val="0"/>
        </w:trPr>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134"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Nr VIN</w:t>
            </w:r>
          </w:p>
        </w:tc>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8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[VIN]</w:t>
            </w:r>
          </w:p>
        </w:tc>
      </w:tr>
    </w:tbl>
    <w:p w:rsidR="00000000" w:rsidDel="00000000" w:rsidP="00000000" w:rsidRDefault="00000000" w:rsidRPr="00000000" w14:paraId="0000003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87"/>
        </w:tabs>
        <w:spacing w:after="0" w:before="1" w:line="240" w:lineRule="auto"/>
        <w:ind w:left="206" w:right="204"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Korzystający zobowiązuje się używać przedmiot leasingu zgodnie z jego przeznaczeniem i właściwościami, na cele związane z prowadzoną działalnością gospodarczą oraz w sposób szczegółowo określony w Ogólnych Warunkach Umowy Leasingu (OWUL).</w:t>
      </w:r>
    </w:p>
    <w:p w:rsidR="00000000" w:rsidDel="00000000" w:rsidP="00000000" w:rsidRDefault="00000000" w:rsidRPr="00000000" w14:paraId="0000003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80"/>
        </w:tabs>
        <w:spacing w:after="0" w:before="1" w:line="240" w:lineRule="auto"/>
        <w:ind w:left="380" w:right="0" w:hanging="174"/>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Wydanie przedmiotu leasingu nastąpi protokolarnie. Protokół zdawczo-odbiorczy stanowi integralną część niniejszej umowy.</w:t>
      </w:r>
    </w:p>
    <w:p w:rsidR="00000000" w:rsidDel="00000000" w:rsidP="00000000" w:rsidRDefault="00000000" w:rsidRPr="00000000" w14:paraId="0000003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80"/>
        </w:tabs>
        <w:spacing w:after="0" w:before="1" w:line="240" w:lineRule="auto"/>
        <w:ind w:left="380" w:right="0" w:hanging="174"/>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Korzystający zobowiązany jest dokładnie zbadać stan techniczny przedmiotu leasingu.</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7" w:lineRule="auto"/>
        <w:ind w:left="4441"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§3. Warunki nabycia Przedmiotu Leasingu</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Finansujący potwierdza, iż w dniu zawarcia Umowy Leasingu nie jest właścicielem przedmiotu umowy leasingu. W związku z tym zobowiązuje się do jego nabycia na następujących warunkach:</w:t>
      </w:r>
    </w:p>
    <w:tbl>
      <w:tblPr>
        <w:tblStyle w:val="Table4"/>
        <w:tblW w:w="10949.0" w:type="dxa"/>
        <w:jc w:val="left"/>
        <w:tblInd w:w="31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294"/>
        <w:gridCol w:w="7655"/>
        <w:tblGridChange w:id="0">
          <w:tblGrid>
            <w:gridCol w:w="3294"/>
            <w:gridCol w:w="7655"/>
          </w:tblGrid>
        </w:tblGridChange>
      </w:tblGrid>
      <w:tr>
        <w:trPr>
          <w:cantSplit w:val="0"/>
          <w:trHeight w:val="230" w:hRule="atLeast"/>
          <w:tblHeader w:val="0"/>
        </w:trPr>
        <w:tc>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Zbywca Przedmiotu Umowy</w:t>
            </w:r>
          </w:p>
        </w:tc>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7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[nazwa zbywcy]</w:t>
            </w:r>
          </w:p>
        </w:tc>
      </w:tr>
      <w:tr>
        <w:trPr>
          <w:cantSplit w:val="0"/>
          <w:trHeight w:val="235" w:hRule="atLeast"/>
          <w:tblHeader w:val="0"/>
        </w:trPr>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Cena zakupu netto</w:t>
            </w:r>
          </w:p>
        </w:tc>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7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[cena pojazdu netto] PLN</w:t>
            </w:r>
          </w:p>
        </w:tc>
      </w:tr>
      <w:tr>
        <w:trPr>
          <w:cantSplit w:val="0"/>
          <w:trHeight w:val="234" w:hRule="atLeast"/>
          <w:tblHeader w:val="0"/>
        </w:trPr>
        <w:tc>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Cena zakupu brutto</w:t>
            </w:r>
          </w:p>
        </w:tc>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81"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[cena pojazdu brutto] PLN</w:t>
            </w:r>
          </w:p>
        </w:tc>
      </w:tr>
    </w:tbl>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02"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§4. Należności Finansującego i warunki podstawowe</w:t>
      </w:r>
    </w:p>
    <w:p w:rsidR="00000000" w:rsidDel="00000000" w:rsidP="00000000" w:rsidRDefault="00000000" w:rsidRPr="00000000" w14:paraId="0000004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80"/>
        </w:tabs>
        <w:spacing w:after="2" w:before="0" w:line="240" w:lineRule="auto"/>
        <w:ind w:left="380" w:right="0" w:hanging="174"/>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Korzystający zobowiązuje się zapłacić Finansującemu następujące należności, skalkulowane na podstawie ww ceny zakupu:</w:t>
      </w:r>
    </w:p>
    <w:tbl>
      <w:tblPr>
        <w:tblStyle w:val="Table5"/>
        <w:tblW w:w="10949.0" w:type="dxa"/>
        <w:jc w:val="left"/>
        <w:tblInd w:w="31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294"/>
        <w:gridCol w:w="7655"/>
        <w:tblGridChange w:id="0">
          <w:tblGrid>
            <w:gridCol w:w="3294"/>
            <w:gridCol w:w="7655"/>
          </w:tblGrid>
        </w:tblGridChange>
      </w:tblGrid>
      <w:tr>
        <w:trPr>
          <w:cantSplit w:val="0"/>
          <w:trHeight w:val="235" w:hRule="atLeast"/>
          <w:tblHeader w:val="0"/>
        </w:trPr>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Waluta umowy</w:t>
            </w:r>
          </w:p>
        </w:tc>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7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PLN</w:t>
            </w:r>
          </w:p>
        </w:tc>
      </w:tr>
      <w:tr>
        <w:trPr>
          <w:cantSplit w:val="0"/>
          <w:trHeight w:val="228" w:hRule="atLeast"/>
          <w:tblHeader w:val="0"/>
        </w:trPr>
        <w:tc>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Opłata wstępna (netto)</w:t>
            </w:r>
          </w:p>
        </w:tc>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7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[opłata wstępna (netto)] PLN</w:t>
            </w:r>
          </w:p>
        </w:tc>
      </w:tr>
      <w:tr>
        <w:trPr>
          <w:cantSplit w:val="0"/>
          <w:trHeight w:val="230" w:hRule="atLeast"/>
          <w:tblHeader w:val="0"/>
        </w:trPr>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Okres trwania umowy</w:t>
            </w:r>
          </w:p>
        </w:tc>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7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[okres trwania umowy (ilość mcy)] miesięcy</w:t>
            </w:r>
          </w:p>
        </w:tc>
      </w:tr>
      <w:tr>
        <w:trPr>
          <w:cantSplit w:val="0"/>
          <w:trHeight w:val="258" w:hRule="atLeast"/>
          <w:tblHeader w:val="0"/>
        </w:trPr>
        <w:tc>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141"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Miesięczna rata Leasingowa (netto)</w:t>
            </w:r>
          </w:p>
        </w:tc>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78"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[rata leasingowa netto] PLN</w:t>
            </w:r>
          </w:p>
        </w:tc>
      </w:tr>
      <w:tr>
        <w:trPr>
          <w:cantSplit w:val="0"/>
          <w:trHeight w:val="266" w:hRule="atLeast"/>
          <w:tblHeader w:val="0"/>
        </w:trPr>
        <w:tc>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Wartość końcowa (netto)</w:t>
            </w:r>
          </w:p>
        </w:tc>
        <w:tc>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59"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[wartość końcowa netto] PLN</w:t>
            </w:r>
          </w:p>
        </w:tc>
      </w:tr>
      <w:tr>
        <w:trPr>
          <w:cantSplit w:val="0"/>
          <w:trHeight w:val="215" w:hRule="atLeast"/>
          <w:tblHeader w:val="0"/>
        </w:trPr>
        <w:tc>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7" w:lineRule="auto"/>
              <w:ind w:left="153"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Stopa bazowa</w:t>
            </w:r>
          </w:p>
        </w:tc>
        <w:tc>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7" w:lineRule="auto"/>
              <w:ind w:left="59"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WIBOR1M z dnia [data] równy [WIBOR wartość]</w:t>
            </w:r>
          </w:p>
        </w:tc>
      </w:tr>
      <w:tr>
        <w:trPr>
          <w:cantSplit w:val="0"/>
          <w:trHeight w:val="314" w:hRule="atLeast"/>
          <w:tblHeader w:val="0"/>
        </w:trPr>
        <w:tc>
          <w:tcPr>
            <w:gridSpan w:val="2"/>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6" w:lineRule="auto"/>
              <w:ind w:left="107"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Raty leasingowe będą naliczane od dnia odbioru przedmiotu leasingu, z uwzględnieniem treści §5 ust.1 OWUL. Finansujący prześle Korzystającemu harmonogram spłat rat leasingowych, uwzględniający dzień rozpoczęcia naliczania rat leasingowych.</w:t>
            </w:r>
          </w:p>
        </w:tc>
      </w:tr>
    </w:tbl>
    <w:p w:rsidR="00000000" w:rsidDel="00000000" w:rsidP="00000000" w:rsidRDefault="00000000" w:rsidRPr="00000000" w14:paraId="0000005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80"/>
        </w:tabs>
        <w:spacing w:after="0" w:before="1" w:line="240" w:lineRule="auto"/>
        <w:ind w:left="380" w:right="0" w:hanging="174"/>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Do ww. płatności należy doliczyć podatek od towarów i usług obowiązujący w dacie wystawienia faktury VAT.</w:t>
      </w:r>
    </w:p>
    <w:p w:rsidR="00000000" w:rsidDel="00000000" w:rsidP="00000000" w:rsidRDefault="00000000" w:rsidRPr="00000000" w14:paraId="0000005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85"/>
        </w:tabs>
        <w:spacing w:after="0" w:before="1" w:line="240" w:lineRule="auto"/>
        <w:ind w:left="206" w:right="203"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Wszystkie płatności przewidziane w niniejszej Umowie Leasingu Korzystający będzie uiszczać na rachunek bankowy Finansującego: [nr konta]. Płatność uznaje się za dokonaną w momencie uznania rachunku bankowego Finansującego.</w:t>
      </w:r>
    </w:p>
    <w:p w:rsidR="00000000" w:rsidDel="00000000" w:rsidP="00000000" w:rsidRDefault="00000000" w:rsidRPr="00000000" w14:paraId="0000005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85"/>
        </w:tabs>
        <w:spacing w:after="0" w:before="0" w:line="240" w:lineRule="auto"/>
        <w:ind w:left="206" w:right="208"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Ponad należności wskazane powyżej Korzystający zobowiązany jest pokrywać wszelkie opłaty związane z niniejszą Umową Leasingu, a wskazane w OWUL oraz tabeli opłat dodatkowych.</w:t>
      </w:r>
    </w:p>
    <w:p w:rsidR="00000000" w:rsidDel="00000000" w:rsidP="00000000" w:rsidRDefault="00000000" w:rsidRPr="00000000" w14:paraId="0000005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87"/>
        </w:tabs>
        <w:spacing w:after="0" w:before="1" w:line="240" w:lineRule="auto"/>
        <w:ind w:left="206" w:right="203"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Szczegółowe warunki odpłatnego przeniesienia własności przedmiotu leasingu przez Finansującego na rzecz Korzystającego po cenie wskazanej w niniejszej Umowie Leasingu określa OWUL.</w:t>
      </w:r>
    </w:p>
    <w:p w:rsidR="00000000" w:rsidDel="00000000" w:rsidP="00000000" w:rsidRDefault="00000000" w:rsidRPr="00000000" w14:paraId="0000005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80"/>
        </w:tabs>
        <w:spacing w:after="0" w:before="0" w:line="156" w:lineRule="auto"/>
        <w:ind w:left="380" w:right="0" w:hanging="174"/>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Realizacja Umowy Leasingu przez Finansującego uzależniona jest od spełnienia przez Korzystającego uiszczenia opłaty wstępnej, o których mowa w §4 powyżej.</w:t>
      </w:r>
    </w:p>
    <w:p w:rsidR="00000000" w:rsidDel="00000000" w:rsidP="00000000" w:rsidRDefault="00000000" w:rsidRPr="00000000" w14:paraId="0000005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75"/>
        </w:tabs>
        <w:spacing w:after="0" w:before="1" w:line="240" w:lineRule="auto"/>
        <w:ind w:left="206" w:right="206" w:firstLine="0"/>
        <w:jc w:val="left"/>
        <w:rPr>
          <w:rFonts w:ascii="Verdana" w:cs="Verdana" w:eastAsia="Verdana" w:hAnsi="Verdana"/>
          <w:b w:val="0"/>
          <w:i w:val="0"/>
          <w:smallCaps w:val="0"/>
          <w:strike w:val="0"/>
          <w:color w:val="000000"/>
          <w:sz w:val="13"/>
          <w:szCs w:val="13"/>
          <w:u w:val="none"/>
          <w:shd w:fill="auto" w:val="clear"/>
          <w:vertAlign w:val="baseline"/>
        </w:rPr>
        <w:sectPr>
          <w:pgSz w:h="15840" w:w="12240" w:orient="portrait"/>
          <w:pgMar w:bottom="280" w:top="700" w:left="360" w:right="360" w:header="360" w:footer="360"/>
          <w:pgNumType w:start="1"/>
        </w:sect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Realizacja Umowy Leasingu przez Finansującego uzależniona jest od zawarcia umowy ubezpieczenia GAP, LIFE, gdzie: beneficjentem z umowy GAP będzie Finansujący, uposażonym z umowy LIFE będzie Finansujący.</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4436"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§5. Ubezpieczenia i produkty dodatkowe</w:t>
      </w:r>
    </w:p>
    <w:p w:rsidR="00000000" w:rsidDel="00000000" w:rsidP="00000000" w:rsidRDefault="00000000" w:rsidRPr="00000000" w14:paraId="0000005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08"/>
        </w:tabs>
        <w:spacing w:after="0" w:before="0" w:line="240" w:lineRule="auto"/>
        <w:ind w:left="206" w:right="204"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Korzystający zobowiązany jest do zawarcia na rzecz Finansującego umowy ubezpieczenia OC, AC, na zasadach określonych w niniejszej umowie oraz Ogólnych Warunkach Umowy Leasingu,. Korzystający może zawrzeć dodatkowe umowy ubezpieczenia związane z przedmiotem leasingu.</w:t>
      </w:r>
    </w:p>
    <w:p w:rsidR="00000000" w:rsidDel="00000000" w:rsidP="00000000" w:rsidRDefault="00000000" w:rsidRPr="00000000" w14:paraId="0000005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80"/>
        </w:tabs>
        <w:spacing w:after="0" w:before="1" w:line="240" w:lineRule="auto"/>
        <w:ind w:left="380" w:right="0" w:hanging="174"/>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Finansujący zobowiązuje się do opłacania składek ubezpieczeniowych z tytułu wskazanych poniżej umów ubezpieczenia związanych z przedmiotem leasingu:</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06"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Korzystający zobowiązuje się do posiadania zawartych umów ubezpieczenia w kolejnych okresach związanych z przedmiotem leasingu zgodnie z postanowieniami Ogólnych Warunków Umowy Leasingu.</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7" w:lineRule="auto"/>
        <w:ind w:left="206"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Ubezpieczenie komunikacyjne (OC/AC/NW):</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Ubezpieczyciel: [nazwa TU]</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Produkt ubezpieczeniowy: [pełna nazwa produktu]</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06"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Wysokość składki ubezpieczeniowej: [wysokość składki ubezpieczeniowej]</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 w:right="4671"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Ilość rat składki ubezpieczeniowej: [ilość rat składki (np.: 1/2/4/12/okres finansowania] Ubezpieczenie Assistance:</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6" w:lineRule="auto"/>
        <w:ind w:left="206"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Ubezpieczyciel: [nazwa TU]</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06" w:right="615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Produkt ubezpieczeniowy: [nazwa assistance (np.: standard/gold/vip itd] Wysokość składki ubezpieczeniowej: [miesięczna składka netto assistance] Ilość rat składki ubezpieczeniowej: [okres finansowania (ilość rat)] Ubezpieczenie GAP:</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7" w:lineRule="auto"/>
        <w:ind w:left="206"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Ubezpieczyciel: [nazwa TU]</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Produkt ubezpieczeniowy: [nazwa produktu GAP]</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 w:right="656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Wysokość składki ubezpieczeniowej: [miesięczna składka netto GAP] Ilość rat składki ubezpieczeniowej: [okres finansowania (ilość rat)] Ubezpieczenie LIFE:</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157" w:lineRule="auto"/>
        <w:ind w:left="206"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Ubezpieczyciel: [nazwa TU]</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7" w:lineRule="auto"/>
        <w:ind w:left="206"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Produkt ubezpieczeniowy: [nazwa produktu LIFE]</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 w:right="656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Wysokość składki ubezpieczeniowej: [miesięczna składka netto LIFE] Ilość rat składki ubezpieczeniowej: [okres finansowania (ilość rat)]</w:t>
      </w:r>
    </w:p>
    <w:p w:rsidR="00000000" w:rsidDel="00000000" w:rsidP="00000000" w:rsidRDefault="00000000" w:rsidRPr="00000000" w14:paraId="0000006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78"/>
        </w:tabs>
        <w:spacing w:after="0" w:before="1" w:line="240" w:lineRule="auto"/>
        <w:ind w:left="206" w:right="205" w:firstLine="0"/>
        <w:jc w:val="both"/>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Korzystający zobowiązany jest do ponoszenia kosztów związanych z zawartymi umowami ubezpieczenia wskazanymi powyżej, a w szczególności do zwrotu opłacanych przez Finansującego składek ubezpieczeniowych lub rat składek ubezpieczeniowych. Po opłaceniu składki ubezpieczeniowej lub raty składki ubezpieczeniowej w związku z wskazanymi powyżej umowami ubezpieczenia zawartymi przez Korzystającego, Finansujący wystawi Korzystającemu fakturę VAT, na podstawie której Korzystający zobowiązany będzie do zwrotu równowartości opłaconej przez Finansującego składki ubezpieczeniowej bądź raty składki ubezpieczeniowej. W przypadku każdej szkody komunikacyjnej Korzystający ma obowiązek skontaktować się z CENTRUM LIKWIDACJI SZKÓD </w:t>
      </w:r>
      <w:r w:rsidDel="00000000" w:rsidR="00000000" w:rsidRPr="00000000">
        <w:rPr>
          <w:sz w:val="13"/>
          <w:szCs w:val="13"/>
          <w:rtl w:val="0"/>
        </w:rPr>
        <w:t xml:space="preserve">…………. </w:t>
      </w: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czynne 24h 7 dni w tygodniu. W Centrum Likwidacji Szkód otrzymają Państwo pomoc w procesie likwidacji szkody.</w:t>
      </w:r>
    </w:p>
    <w:p w:rsidR="00000000" w:rsidDel="00000000" w:rsidP="00000000" w:rsidRDefault="00000000" w:rsidRPr="00000000" w14:paraId="0000006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90"/>
        </w:tabs>
        <w:spacing w:after="0" w:before="1" w:line="240" w:lineRule="auto"/>
        <w:ind w:left="206" w:right="201" w:firstLine="0"/>
        <w:jc w:val="both"/>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Do niniejszej umowy zostanie wydana karta paliwowa. Warunki niniejszej Karty Paliwowej: koncern paliwowy obsługujący kartę: [dostawna karty (np. ORLEN/BP)], miesięczny limit transakcji [limit karty paliwowej] PLN brutto, rodzaj karty: [rodzaj karty (np.: na okaziciela/z numerem rejestracyjnym przedmiotu leasingu)], nr telefonu do autoryzacji karty: [numer telefonu do autoryzacji]. Szczegółowe warunki korzystania z niniejszej Karty Paliwowej zawarte są w Ogólnych Warunkach Karty Paliwowej (OWKP) oraz Tabeli Opłat Dodatkowych (TOD), które stanowią integralną część niniejszej Umowy Leasingu.</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 w:right="203" w:firstLine="0"/>
        <w:jc w:val="both"/>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[pkt 5 drukuje się, jeśli jest finansowany pakiet serwisowy (FSL)]: 5. Przedmiot umowy opisany w §2 niniejszej umowy zostanie objęty Usługą Serwisu bez serwisu ogumienia. Warunki Usługi Serwisu: zadeklarowany przez Korzystającego maksymalny ROCZNY przebieg przedmiotu leasingu w okresie trwania umowy opisanym w §4 niniejszej Umowy Leasingu: [deklarowany przebieg] km; miesięczna rata serwisowa (netto) [kwota] PLN (liczba rat: [okres trwania umowy w miesiącach]); stawka za jeden kilometr nadprzebiegu netto: [kwota] PLN; stawka z jeden kilometr niedostatecznego przebiegu netto: [kwota] PLN; rozmiar / nośność / prędkość / sezon / klasa / typ opony: [parametr opon]; nr telefonu komórkowego do obsługi Usługi Serwisu: [numer klienta telefonu do usługi serwisu]. Szczegółowe warunki korzystania z niniejszej Usługi Serwisu zawarte są w: Ogólnych Warunkach Usługi Serwisu (OWUS), Zakresie Usługi Serwisu (ZUS), Tabeli Opłat Dodatkowych (TOD), które stanowią integralną część niniejszej Umowy Leasingu</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4856" w:right="0" w:firstLine="0"/>
        <w:jc w:val="both"/>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§6. Postanowienia końcowe</w:t>
      </w:r>
    </w:p>
    <w:p w:rsidR="00000000" w:rsidDel="00000000" w:rsidP="00000000" w:rsidRDefault="00000000" w:rsidRPr="00000000" w14:paraId="0000007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04"/>
        </w:tabs>
        <w:spacing w:after="0" w:before="0" w:line="240" w:lineRule="auto"/>
        <w:ind w:left="206" w:right="207" w:firstLine="0"/>
        <w:jc w:val="both"/>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Umowa niniejsza została zawarta na czas oznaczony, określony w § 4 ust 1. Obowiązki obciążające strony niniejszej umowy zgodnie z jej postanowieniami lub postanowieniami OWUL powstałe w związku z rozwiązaniem niniejszej umowy lub nie zrealizowane do dnia jej rozwiązania wiążą strony do momentu ich wykonania. Umowa wchodzi w życie z dniem jej podpisania.</w:t>
      </w:r>
    </w:p>
    <w:p w:rsidR="00000000" w:rsidDel="00000000" w:rsidP="00000000" w:rsidRDefault="00000000" w:rsidRPr="00000000" w14:paraId="0000007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90"/>
        </w:tabs>
        <w:spacing w:after="0" w:before="0" w:line="240" w:lineRule="auto"/>
        <w:ind w:left="206" w:right="204" w:firstLine="0"/>
        <w:jc w:val="both"/>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Integralną część Umowy Leasingu stanowią: Ogólne Warunki Umowy Leasingu (OWUL), Faktura proforma dot. opłat wstępnych, Tabela Opłat Dodatkowych, Zakres Usług Serwisu (ZUS), Ogólne Warunki Usługi Serwisu (OWUS). Korzystający oświadcza, że otrzymał wyżej wymienione dokumenty, zapoznał się z treścią oraz akceptuje zapisy tych dokumentów.</w:t>
      </w:r>
    </w:p>
    <w:p w:rsidR="00000000" w:rsidDel="00000000" w:rsidP="00000000" w:rsidRDefault="00000000" w:rsidRPr="00000000" w14:paraId="0000007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80"/>
        </w:tabs>
        <w:spacing w:after="0" w:before="0" w:line="157" w:lineRule="auto"/>
        <w:ind w:left="380" w:right="0" w:hanging="174"/>
        <w:jc w:val="both"/>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Wszelkie zmiany niniejszej umowy wymagają formy pisemnej w postaci Aneksu pod rygorem nieważności.</w:t>
      </w:r>
    </w:p>
    <w:p w:rsidR="00000000" w:rsidDel="00000000" w:rsidP="00000000" w:rsidRDefault="00000000" w:rsidRPr="00000000" w14:paraId="0000007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80"/>
        </w:tabs>
        <w:spacing w:after="0" w:before="0" w:line="157" w:lineRule="auto"/>
        <w:ind w:left="380" w:right="0" w:hanging="174"/>
        <w:jc w:val="both"/>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W sprawach nieuregulowanych niniejszą umową zastosowanie mają odpowiednie postanowienia OWUL oraz powszechnie obowiązujące przepisy prawa.</w:t>
      </w:r>
    </w:p>
    <w:p w:rsidR="00000000" w:rsidDel="00000000" w:rsidP="00000000" w:rsidRDefault="00000000" w:rsidRPr="00000000" w14:paraId="0000007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80"/>
        </w:tabs>
        <w:spacing w:after="0" w:before="1" w:line="240" w:lineRule="auto"/>
        <w:ind w:left="380" w:right="0" w:hanging="174"/>
        <w:jc w:val="both"/>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Umowę sporządzono w dwóch jednobrzmiących egzemplarzach, po jednym dla każdej ze stron, każdy na prawach oryginału.</w:t>
      </w:r>
    </w:p>
    <w:p w:rsidR="00000000" w:rsidDel="00000000" w:rsidP="00000000" w:rsidRDefault="00000000" w:rsidRPr="00000000" w14:paraId="0000007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16"/>
        </w:tabs>
        <w:spacing w:after="0" w:before="0" w:line="240" w:lineRule="auto"/>
        <w:ind w:left="206" w:right="205" w:firstLine="0"/>
        <w:jc w:val="both"/>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Korzystający ma prawo do składania reklamacji odnoszących się do zastrzeżeń dotyczących usług świadczonych przez Finansującego lub wykonywanej przez Finansującego działalności. Złożenie reklamacji niezwłocznie po powzięciu przez Korzystającego zastrzeżeń ułatwi i przyspieszy rzetelne jej rozpatrzenie. Korzystający ma możliwość złożenia reklamacji pisemnie na adres: [nazwa] skrytka pocztowa [skrytka pocztowej], a także za pośrednictwem poczty elektronicznej na adres: </w:t>
      </w:r>
      <w:hyperlink r:id="rId7">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[mail BOK]</w:t>
        </w:r>
      </w:hyperlink>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 oraz telefonicznie pod numerem telefonu [tel BOK].</w:t>
      </w:r>
    </w:p>
    <w:p w:rsidR="00000000" w:rsidDel="00000000" w:rsidP="00000000" w:rsidRDefault="00000000" w:rsidRPr="00000000" w14:paraId="0000007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95"/>
        </w:tabs>
        <w:spacing w:after="0" w:before="0" w:line="240" w:lineRule="auto"/>
        <w:ind w:left="206" w:right="204" w:firstLine="0"/>
        <w:jc w:val="both"/>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Finansujący pisemnie udzieli odpowiedzi na złożoną reklamację listem zwykłym bez zbędnej zwłoki, jednak nie później niż w terminie do 30 dni liczonych od dnia następnego po dniu otrzymania reklamacji. W szczególnie skomplikowanych przypadkach, uniemożliwiających rozpatrzenie reklamacji i udzielenie odpowiedzi w terminie wskazanym w zdaniu poprzednim, termin udzielenia odpowiedzi może zostać wydłużony do 60 dni, po uprzednim wyjaśnieniu Korzystającemu okoliczności, które wymagają dodatkowego ustalenia oraz podaniu przewidywanego terminu odpowiedzi.</w:t>
      </w:r>
    </w:p>
    <w:p w:rsidR="00000000" w:rsidDel="00000000" w:rsidP="00000000" w:rsidRDefault="00000000" w:rsidRPr="00000000" w14:paraId="0000007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11"/>
        </w:tabs>
        <w:spacing w:after="0" w:before="1" w:line="240" w:lineRule="auto"/>
        <w:ind w:left="206" w:right="205" w:firstLine="0"/>
        <w:jc w:val="both"/>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Spory wynikłe z Umowy mogą być rozstrzygane pozasądowo - przed Rzecznikiem Finansowym - w przypadku nieuwzględniania przez Finansującego roszczeń wynikających z reklamacji.</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bl>
      <w:tblPr>
        <w:tblStyle w:val="Table6"/>
        <w:tblW w:w="10682.0" w:type="dxa"/>
        <w:jc w:val="left"/>
        <w:tblInd w:w="3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41"/>
        <w:gridCol w:w="5341"/>
        <w:tblGridChange w:id="0">
          <w:tblGrid>
            <w:gridCol w:w="5341"/>
            <w:gridCol w:w="5341"/>
          </w:tblGrid>
        </w:tblGridChange>
      </w:tblGrid>
      <w:tr>
        <w:trPr>
          <w:cantSplit w:val="0"/>
          <w:trHeight w:val="158" w:hRule="atLeast"/>
          <w:tblHeader w:val="0"/>
        </w:trPr>
        <w:tc>
          <w:tcPr>
            <w:gridSpan w:val="2"/>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8" w:lineRule="auto"/>
              <w:ind w:left="4" w:right="0" w:firstLine="0"/>
              <w:jc w:val="left"/>
              <w:rPr>
                <w:rFonts w:ascii="Verdana" w:cs="Verdana" w:eastAsia="Verdana" w:hAnsi="Verdana"/>
                <w:b w:val="1"/>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1"/>
                <w:i w:val="0"/>
                <w:smallCaps w:val="0"/>
                <w:strike w:val="0"/>
                <w:color w:val="000000"/>
                <w:sz w:val="13"/>
                <w:szCs w:val="13"/>
                <w:u w:val="none"/>
                <w:shd w:fill="auto" w:val="clear"/>
                <w:vertAlign w:val="baseline"/>
                <w:rtl w:val="0"/>
              </w:rPr>
              <w:t xml:space="preserve">Podpisy stron</w:t>
            </w:r>
          </w:p>
        </w:tc>
      </w:tr>
      <w:tr>
        <w:trPr>
          <w:cantSplit w:val="0"/>
          <w:trHeight w:val="158"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8" w:lineRule="auto"/>
              <w:ind w:left="35"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Finansujący</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8" w:lineRule="auto"/>
              <w:ind w:left="280"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Korzystający</w:t>
            </w:r>
          </w:p>
        </w:tc>
      </w:tr>
      <w:tr>
        <w:trPr>
          <w:cantSplit w:val="0"/>
          <w:trHeight w:val="1578" w:hRule="atLeast"/>
          <w:tblHeader w:val="0"/>
        </w:trPr>
        <w:tc>
          <w:tcPr>
            <w:tcBorders>
              <w:top w:color="000000" w:space="0" w:sz="4" w:val="single"/>
              <w:bottom w:color="000000" w:space="0" w:sz="4" w:val="single"/>
              <w:right w:color="000000" w:space="0" w:sz="4" w:val="single"/>
            </w:tcBorders>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1"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Pr>
              <mc:AlternateContent>
                <mc:Choice Requires="wpg">
                  <w:drawing>
                    <wp:inline distB="0" distT="0" distL="0" distR="0">
                      <wp:extent cx="3105150" cy="730250"/>
                      <wp:effectExtent b="0" l="0" r="0" t="0"/>
                      <wp:docPr id="19" name=""/>
                      <a:graphic>
                        <a:graphicData uri="http://schemas.microsoft.com/office/word/2010/wordprocessingGroup">
                          <wpg:wgp>
                            <wpg:cNvGrpSpPr/>
                            <wpg:grpSpPr>
                              <a:xfrm>
                                <a:off x="3791825" y="3413275"/>
                                <a:ext cx="3105150" cy="730250"/>
                                <a:chOff x="3791825" y="3413275"/>
                                <a:chExt cx="3108350" cy="733450"/>
                              </a:xfrm>
                            </wpg:grpSpPr>
                            <wpg:grpSp>
                              <wpg:cNvGrpSpPr/>
                              <wpg:grpSpPr>
                                <a:xfrm>
                                  <a:off x="3793425" y="3414875"/>
                                  <a:ext cx="3105150" cy="730250"/>
                                  <a:chOff x="0" y="0"/>
                                  <a:chExt cx="3105150" cy="730250"/>
                                </a:xfrm>
                              </wpg:grpSpPr>
                              <wps:wsp>
                                <wps:cNvSpPr/>
                                <wps:cNvPr id="3" name="Shape 3"/>
                                <wps:spPr>
                                  <a:xfrm>
                                    <a:off x="0" y="0"/>
                                    <a:ext cx="3105150" cy="730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3175" y="3175"/>
                                    <a:ext cx="3098800" cy="723900"/>
                                  </a:xfrm>
                                  <a:custGeom>
                                    <a:rect b="b" l="l" r="r" t="t"/>
                                    <a:pathLst>
                                      <a:path extrusionOk="0" h="723900" w="3098800">
                                        <a:moveTo>
                                          <a:pt x="0" y="723900"/>
                                        </a:moveTo>
                                        <a:lnTo>
                                          <a:pt x="3098800" y="723900"/>
                                        </a:lnTo>
                                        <a:lnTo>
                                          <a:pt x="3098800" y="0"/>
                                        </a:lnTo>
                                        <a:lnTo>
                                          <a:pt x="0" y="0"/>
                                        </a:lnTo>
                                        <a:lnTo>
                                          <a:pt x="0" y="72390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3105150" cy="730250"/>
                      <wp:effectExtent b="0" l="0" r="0" t="0"/>
                      <wp:docPr id="19"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3105150" cy="7302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139.00000000000003" w:lineRule="auto"/>
              <w:ind w:left="4"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Pieczęć firmowa oraz czytelny(e) podpis(y) Korzystającego</w:t>
            </w:r>
          </w:p>
        </w:tc>
      </w:tr>
    </w:tbl>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86">
      <w:pPr>
        <w:pStyle w:val="Heading1"/>
        <w:ind w:firstLine="206"/>
        <w:rPr/>
      </w:pPr>
      <w:r w:rsidDel="00000000" w:rsidR="00000000" w:rsidRPr="00000000">
        <w:rPr>
          <w:rtl w:val="0"/>
        </w:rPr>
        <w:t xml:space="preserve">Niniejszym wyrażam zgodę na zawarcie umowy leasingu przez mojego współmałżonka</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 w:right="201" w:firstLine="0"/>
        <w:jc w:val="both"/>
        <w:rPr>
          <w:rFonts w:ascii="Verdana" w:cs="Verdana" w:eastAsia="Verdana" w:hAnsi="Verdana"/>
          <w:b w:val="0"/>
          <w:i w:val="0"/>
          <w:smallCaps w:val="0"/>
          <w:strike w:val="0"/>
          <w:color w:val="000000"/>
          <w:sz w:val="13"/>
          <w:szCs w:val="13"/>
          <w:u w:val="none"/>
          <w:shd w:fill="auto" w:val="clear"/>
          <w:vertAlign w:val="baseline"/>
        </w:rPr>
        <w:sectPr>
          <w:type w:val="nextPage"/>
          <w:pgSz w:h="15840" w:w="12240" w:orient="portrait"/>
          <w:pgMar w:bottom="280" w:top="480" w:left="360" w:right="360" w:header="360" w:footer="360"/>
        </w:sect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Oświadczam, że w związku z przetwarzaniem moich danych osobowych przez Administratora Danych Osobowych zostałam/zostałem poinformowana/y o celu przetwarzania danych, o dobrowolnym charakterze podania moich danych i wyrażenia zgody na ich przetwarzanie oraz zapoznałam/em się treścią informacji m.in. o przysługujących mi prawach, stanowiącą załącznik (klauzula informacyjna dla współmałżonka) do niniejszej umowy.</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5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Pr>
        <mc:AlternateContent>
          <mc:Choice Requires="wpg">
            <w:drawing>
              <wp:inline distB="0" distT="0" distL="0" distR="0">
                <wp:extent cx="3397885" cy="1010919"/>
                <wp:effectExtent b="0" l="0" r="0" t="0"/>
                <wp:docPr id="18" name=""/>
                <a:graphic>
                  <a:graphicData uri="http://schemas.microsoft.com/office/word/2010/wordprocessingGroup">
                    <wpg:wgp>
                      <wpg:cNvGrpSpPr/>
                      <wpg:grpSpPr>
                        <a:xfrm>
                          <a:off x="3647050" y="3274525"/>
                          <a:ext cx="3397885" cy="1010919"/>
                          <a:chOff x="3647050" y="3274525"/>
                          <a:chExt cx="3397900" cy="1010925"/>
                        </a:xfrm>
                      </wpg:grpSpPr>
                      <wpg:grpSp>
                        <wpg:cNvGrpSpPr/>
                        <wpg:grpSpPr>
                          <a:xfrm>
                            <a:off x="3647058" y="3274541"/>
                            <a:ext cx="3397885" cy="1010919"/>
                            <a:chOff x="0" y="0"/>
                            <a:chExt cx="3397885" cy="1010919"/>
                          </a:xfrm>
                        </wpg:grpSpPr>
                        <wps:wsp>
                          <wps:cNvSpPr/>
                          <wps:cNvPr id="3" name="Shape 3"/>
                          <wps:spPr>
                            <a:xfrm>
                              <a:off x="0" y="0"/>
                              <a:ext cx="3397875" cy="101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3397885" cy="1010919"/>
                            </a:xfrm>
                            <a:custGeom>
                              <a:rect b="b" l="l" r="r" t="t"/>
                              <a:pathLst>
                                <a:path extrusionOk="0" h="1010919" w="3397885">
                                  <a:moveTo>
                                    <a:pt x="3391522" y="0"/>
                                  </a:moveTo>
                                  <a:lnTo>
                                    <a:pt x="0" y="0"/>
                                  </a:lnTo>
                                  <a:lnTo>
                                    <a:pt x="0" y="2997"/>
                                  </a:lnTo>
                                  <a:lnTo>
                                    <a:pt x="0" y="1007618"/>
                                  </a:lnTo>
                                  <a:lnTo>
                                    <a:pt x="0" y="1010666"/>
                                  </a:lnTo>
                                  <a:lnTo>
                                    <a:pt x="3391522" y="1010666"/>
                                  </a:lnTo>
                                  <a:lnTo>
                                    <a:pt x="3391522" y="1007618"/>
                                  </a:lnTo>
                                  <a:lnTo>
                                    <a:pt x="6083" y="1007618"/>
                                  </a:lnTo>
                                  <a:lnTo>
                                    <a:pt x="6083" y="3048"/>
                                  </a:lnTo>
                                  <a:lnTo>
                                    <a:pt x="3391522" y="3048"/>
                                  </a:lnTo>
                                  <a:lnTo>
                                    <a:pt x="3391522" y="0"/>
                                  </a:lnTo>
                                  <a:close/>
                                </a:path>
                                <a:path extrusionOk="0" h="1010919" w="3397885">
                                  <a:moveTo>
                                    <a:pt x="3397631" y="0"/>
                                  </a:moveTo>
                                  <a:lnTo>
                                    <a:pt x="3391535" y="0"/>
                                  </a:lnTo>
                                  <a:lnTo>
                                    <a:pt x="3391535" y="2997"/>
                                  </a:lnTo>
                                  <a:lnTo>
                                    <a:pt x="3391535" y="1007618"/>
                                  </a:lnTo>
                                  <a:lnTo>
                                    <a:pt x="3391535" y="1010666"/>
                                  </a:lnTo>
                                  <a:lnTo>
                                    <a:pt x="3397631" y="1010666"/>
                                  </a:lnTo>
                                  <a:lnTo>
                                    <a:pt x="3397631" y="1007618"/>
                                  </a:lnTo>
                                  <a:lnTo>
                                    <a:pt x="3397631" y="3048"/>
                                  </a:lnTo>
                                  <a:lnTo>
                                    <a:pt x="3397631" y="0"/>
                                  </a:lnTo>
                                  <a:close/>
                                </a:path>
                              </a:pathLst>
                            </a:custGeom>
                            <a:solidFill>
                              <a:srgbClr val="000000"/>
                            </a:solidFill>
                            <a:ln>
                              <a:noFill/>
                            </a:ln>
                          </wps:spPr>
                          <wps:bodyPr anchorCtr="0" anchor="ctr" bIns="91425" lIns="91425" spcFirstLastPara="1" rIns="91425" wrap="square" tIns="91425">
                            <a:noAutofit/>
                          </wps:bodyPr>
                        </wps:wsp>
                        <wps:wsp>
                          <wps:cNvSpPr/>
                          <wps:cNvPr id="5" name="Shape 5"/>
                          <wps:spPr>
                            <a:xfrm>
                              <a:off x="200913" y="110870"/>
                              <a:ext cx="3098800" cy="723900"/>
                            </a:xfrm>
                            <a:custGeom>
                              <a:rect b="b" l="l" r="r" t="t"/>
                              <a:pathLst>
                                <a:path extrusionOk="0" h="723900" w="3098800">
                                  <a:moveTo>
                                    <a:pt x="0" y="723900"/>
                                  </a:moveTo>
                                  <a:lnTo>
                                    <a:pt x="3098800" y="723900"/>
                                  </a:lnTo>
                                  <a:lnTo>
                                    <a:pt x="3098800" y="0"/>
                                  </a:lnTo>
                                  <a:lnTo>
                                    <a:pt x="0" y="0"/>
                                  </a:lnTo>
                                  <a:lnTo>
                                    <a:pt x="0" y="72390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 name="Shape 6"/>
                          <wps:spPr>
                            <a:xfrm>
                              <a:off x="6095" y="3047"/>
                              <a:ext cx="3385820" cy="1004569"/>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Verdana" w:cs="Verdana" w:eastAsia="Verdana" w:hAnsi="Verdana"/>
                                    <w:b w:val="0"/>
                                    <w:i w:val="0"/>
                                    <w:smallCaps w:val="0"/>
                                    <w:strike w:val="0"/>
                                    <w:color w:val="000000"/>
                                    <w:sz w:val="13"/>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Verdana" w:cs="Verdana" w:eastAsia="Verdana" w:hAnsi="Verdana"/>
                                    <w:b w:val="0"/>
                                    <w:i w:val="0"/>
                                    <w:smallCaps w:val="0"/>
                                    <w:strike w:val="0"/>
                                    <w:color w:val="000000"/>
                                    <w:sz w:val="13"/>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Verdana" w:cs="Verdana" w:eastAsia="Verdana" w:hAnsi="Verdana"/>
                                    <w:b w:val="0"/>
                                    <w:i w:val="0"/>
                                    <w:smallCaps w:val="0"/>
                                    <w:strike w:val="0"/>
                                    <w:color w:val="000000"/>
                                    <w:sz w:val="13"/>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Verdana" w:cs="Verdana" w:eastAsia="Verdana" w:hAnsi="Verdana"/>
                                    <w:b w:val="0"/>
                                    <w:i w:val="0"/>
                                    <w:smallCaps w:val="0"/>
                                    <w:strike w:val="0"/>
                                    <w:color w:val="000000"/>
                                    <w:sz w:val="13"/>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Verdana" w:cs="Verdana" w:eastAsia="Verdana" w:hAnsi="Verdana"/>
                                    <w:b w:val="0"/>
                                    <w:i w:val="0"/>
                                    <w:smallCaps w:val="0"/>
                                    <w:strike w:val="0"/>
                                    <w:color w:val="000000"/>
                                    <w:sz w:val="13"/>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Verdana" w:cs="Verdana" w:eastAsia="Verdana" w:hAnsi="Verdana"/>
                                    <w:b w:val="0"/>
                                    <w:i w:val="0"/>
                                    <w:smallCaps w:val="0"/>
                                    <w:strike w:val="0"/>
                                    <w:color w:val="000000"/>
                                    <w:sz w:val="13"/>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Verdana" w:cs="Verdana" w:eastAsia="Verdana" w:hAnsi="Verdana"/>
                                    <w:b w:val="0"/>
                                    <w:i w:val="0"/>
                                    <w:smallCaps w:val="0"/>
                                    <w:strike w:val="0"/>
                                    <w:color w:val="000000"/>
                                    <w:sz w:val="13"/>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Verdana" w:cs="Verdana" w:eastAsia="Verdana" w:hAnsi="Verdana"/>
                                    <w:b w:val="0"/>
                                    <w:i w:val="0"/>
                                    <w:smallCaps w:val="0"/>
                                    <w:strike w:val="0"/>
                                    <w:color w:val="000000"/>
                                    <w:sz w:val="13"/>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Verdana" w:cs="Verdana" w:eastAsia="Verdana" w:hAnsi="Verdana"/>
                                    <w:b w:val="0"/>
                                    <w:i w:val="0"/>
                                    <w:smallCaps w:val="0"/>
                                    <w:strike w:val="0"/>
                                    <w:color w:val="000000"/>
                                    <w:sz w:val="13"/>
                                    <w:vertAlign w:val="baseline"/>
                                  </w:rPr>
                                </w:r>
                                <w:r w:rsidDel="00000000" w:rsidR="00000000" w:rsidRPr="00000000">
                                  <w:rPr>
                                    <w:rFonts w:ascii="Verdana" w:cs="Verdana" w:eastAsia="Verdana" w:hAnsi="Verdana"/>
                                    <w:b w:val="0"/>
                                    <w:i w:val="0"/>
                                    <w:smallCaps w:val="0"/>
                                    <w:strike w:val="0"/>
                                    <w:color w:val="000000"/>
                                    <w:sz w:val="13"/>
                                    <w:vertAlign w:val="baseline"/>
                                  </w:rPr>
                                  <w:t xml:space="preserve">Czytelny(e) podpis(y) współmałżonka(ów) Korzystającego</w:t>
                                </w:r>
                              </w:p>
                            </w:txbxContent>
                          </wps:txbx>
                          <wps:bodyPr anchorCtr="0" anchor="t" bIns="0" lIns="0" spcFirstLastPara="1" rIns="0" wrap="square" tIns="0">
                            <a:noAutofit/>
                          </wps:bodyPr>
                        </wps:wsp>
                      </wpg:grpSp>
                    </wpg:wgp>
                  </a:graphicData>
                </a:graphic>
              </wp:inline>
            </w:drawing>
          </mc:Choice>
          <mc:Fallback>
            <w:drawing>
              <wp:inline distB="0" distT="0" distL="0" distR="0">
                <wp:extent cx="3397885" cy="1010919"/>
                <wp:effectExtent b="0" l="0" r="0" t="0"/>
                <wp:docPr id="18"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3397885" cy="101091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9">
      <w:pPr>
        <w:pStyle w:val="Heading1"/>
        <w:spacing w:before="125" w:line="157" w:lineRule="auto"/>
        <w:ind w:firstLine="206"/>
        <w:jc w:val="left"/>
        <w:rPr/>
      </w:pPr>
      <w:r w:rsidDel="00000000" w:rsidR="00000000" w:rsidRPr="00000000">
        <w:rPr>
          <w:rtl w:val="0"/>
        </w:rPr>
        <w:t xml:space="preserve">OŚWIADCZENIE W ZAKRESIE DANYCH OSOBOWYCH</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 w:right="199" w:firstLine="0"/>
        <w:jc w:val="both"/>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Podane na potrzeby doprowadzenia do zawarcia i realizacji umowy leasingu Pana/Pani dane osobowe będą przetwarzane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4.05.2016, str. 1) [</w:t>
      </w:r>
      <w:r w:rsidDel="00000000" w:rsidR="00000000" w:rsidRPr="00000000">
        <w:rPr>
          <w:rFonts w:ascii="Verdana" w:cs="Verdana" w:eastAsia="Verdana" w:hAnsi="Verdana"/>
          <w:b w:val="1"/>
          <w:i w:val="0"/>
          <w:smallCaps w:val="0"/>
          <w:strike w:val="0"/>
          <w:color w:val="000000"/>
          <w:sz w:val="13"/>
          <w:szCs w:val="13"/>
          <w:u w:val="none"/>
          <w:shd w:fill="auto" w:val="clear"/>
          <w:vertAlign w:val="baseline"/>
          <w:rtl w:val="0"/>
        </w:rPr>
        <w:t xml:space="preserve">zwanym dalej: RODO</w:t>
      </w: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 (Dz. Urz. UE L 119 z 4.05.2016) przez [nazwa] z siedzibą [adres], wpisaną do Rejestru Przedsiębiorców prowadzonego przez Sąd Rejonowy dla pod numerem KRS: [KRS], NIP [NIP S], REGON [REGON], o kapitale zakładowym [kapitał zakładowy] (dalej jako Administrator Danych Osobowych).</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 w:right="199" w:firstLine="0"/>
        <w:jc w:val="both"/>
        <w:rPr>
          <w:sz w:val="13"/>
          <w:szCs w:val="13"/>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 w:right="205" w:firstLine="0"/>
        <w:jc w:val="both"/>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W związku z zawarciem umowy oświadczam, że w związku z przetwarzaniem moich danych osobowych przez Administratora Danych Osobowych zostałam/zostałem poinformowana/y o celu przetwarzania danych, o dobrowolnym charakterze podania moich danych i wyrażenia zgody na ich przetwarzanie oraz zapoznałam/em się treścią informacji m.in. o przysługujących mi prawach (klauzula informacyjna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2" w:right="0" w:firstLine="0"/>
        <w:jc w:val="both"/>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[wyrażone zgody reprezentantów]</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tl w:val="0"/>
        </w:rPr>
      </w:r>
    </w:p>
    <w:tbl>
      <w:tblPr>
        <w:tblStyle w:val="Table7"/>
        <w:tblW w:w="10682.0" w:type="dxa"/>
        <w:jc w:val="left"/>
        <w:tblInd w:w="324.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5341"/>
        <w:gridCol w:w="5341"/>
        <w:tblGridChange w:id="0">
          <w:tblGrid>
            <w:gridCol w:w="5341"/>
            <w:gridCol w:w="5341"/>
          </w:tblGrid>
        </w:tblGridChange>
      </w:tblGrid>
      <w:tr>
        <w:trPr>
          <w:cantSplit w:val="0"/>
          <w:trHeight w:val="1579" w:hRule="atLeast"/>
          <w:tblHeader w:val="0"/>
        </w:trPr>
        <w:tc>
          <w:tcPr>
            <w:tcBorders>
              <w:left w:color="000000" w:space="0" w:sz="4" w:val="single"/>
            </w:tcBorders>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0"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9.00000000000003" w:lineRule="auto"/>
              <w:ind w:left="4"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[data]</w:t>
            </w:r>
          </w:p>
        </w:tc>
        <w:tc>
          <w:tcPr>
            <w:tcBorders>
              <w:right w:color="000000" w:space="0" w:sz="4" w:val="single"/>
            </w:tcBorders>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1"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Pr>
              <mc:AlternateContent>
                <mc:Choice Requires="wpg">
                  <w:drawing>
                    <wp:inline distB="0" distT="0" distL="0" distR="0">
                      <wp:extent cx="3105150" cy="730250"/>
                      <wp:effectExtent b="0" l="0" r="0" t="0"/>
                      <wp:docPr id="20" name=""/>
                      <a:graphic>
                        <a:graphicData uri="http://schemas.microsoft.com/office/word/2010/wordprocessingGroup">
                          <wpg:wgp>
                            <wpg:cNvGrpSpPr/>
                            <wpg:grpSpPr>
                              <a:xfrm>
                                <a:off x="3791825" y="3413275"/>
                                <a:ext cx="3105150" cy="730250"/>
                                <a:chOff x="3791825" y="3413275"/>
                                <a:chExt cx="3108350" cy="733450"/>
                              </a:xfrm>
                            </wpg:grpSpPr>
                            <wpg:grpSp>
                              <wpg:cNvGrpSpPr/>
                              <wpg:grpSpPr>
                                <a:xfrm>
                                  <a:off x="3793425" y="3414875"/>
                                  <a:ext cx="3105150" cy="730250"/>
                                  <a:chOff x="0" y="0"/>
                                  <a:chExt cx="3105150" cy="730250"/>
                                </a:xfrm>
                              </wpg:grpSpPr>
                              <wps:wsp>
                                <wps:cNvSpPr/>
                                <wps:cNvPr id="3" name="Shape 3"/>
                                <wps:spPr>
                                  <a:xfrm>
                                    <a:off x="0" y="0"/>
                                    <a:ext cx="3105150" cy="730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3175" y="3175"/>
                                    <a:ext cx="3098800" cy="723900"/>
                                  </a:xfrm>
                                  <a:custGeom>
                                    <a:rect b="b" l="l" r="r" t="t"/>
                                    <a:pathLst>
                                      <a:path extrusionOk="0" h="723900" w="3098800">
                                        <a:moveTo>
                                          <a:pt x="0" y="723900"/>
                                        </a:moveTo>
                                        <a:lnTo>
                                          <a:pt x="3098800" y="723900"/>
                                        </a:lnTo>
                                        <a:lnTo>
                                          <a:pt x="3098800" y="0"/>
                                        </a:lnTo>
                                        <a:lnTo>
                                          <a:pt x="0" y="0"/>
                                        </a:lnTo>
                                        <a:lnTo>
                                          <a:pt x="0" y="72390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3105150" cy="730250"/>
                      <wp:effectExtent b="0" l="0" r="0" t="0"/>
                      <wp:docPr id="20"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3105150" cy="7302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139.00000000000003" w:lineRule="auto"/>
              <w:ind w:left="4"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Fonts w:ascii="Verdana" w:cs="Verdana" w:eastAsia="Verdana" w:hAnsi="Verdana"/>
                <w:b w:val="0"/>
                <w:i w:val="0"/>
                <w:smallCaps w:val="0"/>
                <w:strike w:val="0"/>
                <w:color w:val="000000"/>
                <w:sz w:val="13"/>
                <w:szCs w:val="13"/>
                <w:u w:val="none"/>
                <w:shd w:fill="auto" w:val="clear"/>
                <w:vertAlign w:val="baseline"/>
                <w:rtl w:val="0"/>
              </w:rPr>
              <w:t xml:space="preserve">czytelny podpis:[Imię I Nazwisko reprezentantów].</w:t>
            </w:r>
          </w:p>
        </w:tc>
      </w:tr>
    </w:tbl>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0000"/>
          <w:sz w:val="13"/>
          <w:szCs w:val="13"/>
          <w:u w:val="none"/>
          <w:shd w:fill="auto" w:val="clear"/>
          <w:vertAlign w:val="baseline"/>
        </w:rPr>
      </w:pPr>
      <w:r w:rsidDel="00000000" w:rsidR="00000000" w:rsidRPr="00000000">
        <w:rPr>
          <w:rtl w:val="0"/>
        </w:rPr>
      </w:r>
    </w:p>
    <w:sectPr>
      <w:type w:val="nextPage"/>
      <w:pgSz w:h="15840" w:w="12240" w:orient="portrait"/>
      <w:pgMar w:bottom="280" w:top="560" w:left="360" w:right="360"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06" w:hanging="200"/>
      </w:pPr>
      <w:rPr>
        <w:rFonts w:ascii="Verdana" w:cs="Verdana" w:eastAsia="Verdana" w:hAnsi="Verdana"/>
        <w:b w:val="0"/>
        <w:i w:val="0"/>
        <w:sz w:val="13"/>
        <w:szCs w:val="13"/>
      </w:rPr>
    </w:lvl>
    <w:lvl w:ilvl="1">
      <w:start w:val="0"/>
      <w:numFmt w:val="bullet"/>
      <w:lvlText w:val="•"/>
      <w:lvlJc w:val="left"/>
      <w:pPr>
        <w:ind w:left="1332" w:hanging="200"/>
      </w:pPr>
      <w:rPr/>
    </w:lvl>
    <w:lvl w:ilvl="2">
      <w:start w:val="0"/>
      <w:numFmt w:val="bullet"/>
      <w:lvlText w:val="•"/>
      <w:lvlJc w:val="left"/>
      <w:pPr>
        <w:ind w:left="2464" w:hanging="200"/>
      </w:pPr>
      <w:rPr/>
    </w:lvl>
    <w:lvl w:ilvl="3">
      <w:start w:val="0"/>
      <w:numFmt w:val="bullet"/>
      <w:lvlText w:val="•"/>
      <w:lvlJc w:val="left"/>
      <w:pPr>
        <w:ind w:left="3596" w:hanging="200"/>
      </w:pPr>
      <w:rPr/>
    </w:lvl>
    <w:lvl w:ilvl="4">
      <w:start w:val="0"/>
      <w:numFmt w:val="bullet"/>
      <w:lvlText w:val="•"/>
      <w:lvlJc w:val="left"/>
      <w:pPr>
        <w:ind w:left="4728" w:hanging="200"/>
      </w:pPr>
      <w:rPr/>
    </w:lvl>
    <w:lvl w:ilvl="5">
      <w:start w:val="0"/>
      <w:numFmt w:val="bullet"/>
      <w:lvlText w:val="•"/>
      <w:lvlJc w:val="left"/>
      <w:pPr>
        <w:ind w:left="5860" w:hanging="200"/>
      </w:pPr>
      <w:rPr/>
    </w:lvl>
    <w:lvl w:ilvl="6">
      <w:start w:val="0"/>
      <w:numFmt w:val="bullet"/>
      <w:lvlText w:val="•"/>
      <w:lvlJc w:val="left"/>
      <w:pPr>
        <w:ind w:left="6992" w:hanging="200"/>
      </w:pPr>
      <w:rPr/>
    </w:lvl>
    <w:lvl w:ilvl="7">
      <w:start w:val="0"/>
      <w:numFmt w:val="bullet"/>
      <w:lvlText w:val="•"/>
      <w:lvlJc w:val="left"/>
      <w:pPr>
        <w:ind w:left="8124" w:hanging="200"/>
      </w:pPr>
      <w:rPr/>
    </w:lvl>
    <w:lvl w:ilvl="8">
      <w:start w:val="0"/>
      <w:numFmt w:val="bullet"/>
      <w:lvlText w:val="•"/>
      <w:lvlJc w:val="left"/>
      <w:pPr>
        <w:ind w:left="9256" w:hanging="200"/>
      </w:pPr>
      <w:rPr/>
    </w:lvl>
  </w:abstractNum>
  <w:abstractNum w:abstractNumId="2">
    <w:lvl w:ilvl="0">
      <w:start w:val="1"/>
      <w:numFmt w:val="decimal"/>
      <w:lvlText w:val="%1."/>
      <w:lvlJc w:val="left"/>
      <w:pPr>
        <w:ind w:left="206" w:hanging="203.99999999999997"/>
      </w:pPr>
      <w:rPr>
        <w:rFonts w:ascii="Verdana" w:cs="Verdana" w:eastAsia="Verdana" w:hAnsi="Verdana"/>
        <w:b w:val="0"/>
        <w:i w:val="0"/>
        <w:sz w:val="13"/>
        <w:szCs w:val="13"/>
      </w:rPr>
    </w:lvl>
    <w:lvl w:ilvl="1">
      <w:start w:val="0"/>
      <w:numFmt w:val="bullet"/>
      <w:lvlText w:val="•"/>
      <w:lvlJc w:val="left"/>
      <w:pPr>
        <w:ind w:left="1332" w:hanging="204.00000000000023"/>
      </w:pPr>
      <w:rPr/>
    </w:lvl>
    <w:lvl w:ilvl="2">
      <w:start w:val="0"/>
      <w:numFmt w:val="bullet"/>
      <w:lvlText w:val="•"/>
      <w:lvlJc w:val="left"/>
      <w:pPr>
        <w:ind w:left="2464" w:hanging="204"/>
      </w:pPr>
      <w:rPr/>
    </w:lvl>
    <w:lvl w:ilvl="3">
      <w:start w:val="0"/>
      <w:numFmt w:val="bullet"/>
      <w:lvlText w:val="•"/>
      <w:lvlJc w:val="left"/>
      <w:pPr>
        <w:ind w:left="3596" w:hanging="203.99999999999955"/>
      </w:pPr>
      <w:rPr/>
    </w:lvl>
    <w:lvl w:ilvl="4">
      <w:start w:val="0"/>
      <w:numFmt w:val="bullet"/>
      <w:lvlText w:val="•"/>
      <w:lvlJc w:val="left"/>
      <w:pPr>
        <w:ind w:left="4728" w:hanging="204"/>
      </w:pPr>
      <w:rPr/>
    </w:lvl>
    <w:lvl w:ilvl="5">
      <w:start w:val="0"/>
      <w:numFmt w:val="bullet"/>
      <w:lvlText w:val="•"/>
      <w:lvlJc w:val="left"/>
      <w:pPr>
        <w:ind w:left="5860" w:hanging="204"/>
      </w:pPr>
      <w:rPr/>
    </w:lvl>
    <w:lvl w:ilvl="6">
      <w:start w:val="0"/>
      <w:numFmt w:val="bullet"/>
      <w:lvlText w:val="•"/>
      <w:lvlJc w:val="left"/>
      <w:pPr>
        <w:ind w:left="6992" w:hanging="203.9999999999991"/>
      </w:pPr>
      <w:rPr/>
    </w:lvl>
    <w:lvl w:ilvl="7">
      <w:start w:val="0"/>
      <w:numFmt w:val="bullet"/>
      <w:lvlText w:val="•"/>
      <w:lvlJc w:val="left"/>
      <w:pPr>
        <w:ind w:left="8124" w:hanging="204"/>
      </w:pPr>
      <w:rPr/>
    </w:lvl>
    <w:lvl w:ilvl="8">
      <w:start w:val="0"/>
      <w:numFmt w:val="bullet"/>
      <w:lvlText w:val="•"/>
      <w:lvlJc w:val="left"/>
      <w:pPr>
        <w:ind w:left="9256" w:hanging="204"/>
      </w:pPr>
      <w:rPr/>
    </w:lvl>
  </w:abstractNum>
  <w:abstractNum w:abstractNumId="3">
    <w:lvl w:ilvl="0">
      <w:start w:val="1"/>
      <w:numFmt w:val="decimal"/>
      <w:lvlText w:val="%1."/>
      <w:lvlJc w:val="left"/>
      <w:pPr>
        <w:ind w:left="381" w:hanging="176"/>
      </w:pPr>
      <w:rPr>
        <w:rFonts w:ascii="Verdana" w:cs="Verdana" w:eastAsia="Verdana" w:hAnsi="Verdana"/>
        <w:b w:val="0"/>
        <w:i w:val="0"/>
        <w:sz w:val="13"/>
        <w:szCs w:val="13"/>
      </w:rPr>
    </w:lvl>
    <w:lvl w:ilvl="1">
      <w:start w:val="0"/>
      <w:numFmt w:val="bullet"/>
      <w:lvlText w:val="•"/>
      <w:lvlJc w:val="left"/>
      <w:pPr>
        <w:ind w:left="1494" w:hanging="176"/>
      </w:pPr>
      <w:rPr/>
    </w:lvl>
    <w:lvl w:ilvl="2">
      <w:start w:val="0"/>
      <w:numFmt w:val="bullet"/>
      <w:lvlText w:val="•"/>
      <w:lvlJc w:val="left"/>
      <w:pPr>
        <w:ind w:left="2608" w:hanging="176"/>
      </w:pPr>
      <w:rPr/>
    </w:lvl>
    <w:lvl w:ilvl="3">
      <w:start w:val="0"/>
      <w:numFmt w:val="bullet"/>
      <w:lvlText w:val="•"/>
      <w:lvlJc w:val="left"/>
      <w:pPr>
        <w:ind w:left="3722" w:hanging="176.00000000000045"/>
      </w:pPr>
      <w:rPr/>
    </w:lvl>
    <w:lvl w:ilvl="4">
      <w:start w:val="0"/>
      <w:numFmt w:val="bullet"/>
      <w:lvlText w:val="•"/>
      <w:lvlJc w:val="left"/>
      <w:pPr>
        <w:ind w:left="4836" w:hanging="176"/>
      </w:pPr>
      <w:rPr/>
    </w:lvl>
    <w:lvl w:ilvl="5">
      <w:start w:val="0"/>
      <w:numFmt w:val="bullet"/>
      <w:lvlText w:val="•"/>
      <w:lvlJc w:val="left"/>
      <w:pPr>
        <w:ind w:left="5950" w:hanging="176"/>
      </w:pPr>
      <w:rPr/>
    </w:lvl>
    <w:lvl w:ilvl="6">
      <w:start w:val="0"/>
      <w:numFmt w:val="bullet"/>
      <w:lvlText w:val="•"/>
      <w:lvlJc w:val="left"/>
      <w:pPr>
        <w:ind w:left="7064" w:hanging="176"/>
      </w:pPr>
      <w:rPr/>
    </w:lvl>
    <w:lvl w:ilvl="7">
      <w:start w:val="0"/>
      <w:numFmt w:val="bullet"/>
      <w:lvlText w:val="•"/>
      <w:lvlJc w:val="left"/>
      <w:pPr>
        <w:ind w:left="8178" w:hanging="176.0000000000009"/>
      </w:pPr>
      <w:rPr/>
    </w:lvl>
    <w:lvl w:ilvl="8">
      <w:start w:val="0"/>
      <w:numFmt w:val="bullet"/>
      <w:lvlText w:val="•"/>
      <w:lvlJc w:val="left"/>
      <w:pPr>
        <w:ind w:left="9292" w:hanging="176"/>
      </w:pPr>
      <w:rPr/>
    </w:lvl>
  </w:abstractNum>
  <w:abstractNum w:abstractNumId="4">
    <w:lvl w:ilvl="0">
      <w:start w:val="1"/>
      <w:numFmt w:val="decimal"/>
      <w:lvlText w:val="%1."/>
      <w:lvlJc w:val="left"/>
      <w:pPr>
        <w:ind w:left="381" w:hanging="176"/>
      </w:pPr>
      <w:rPr>
        <w:rFonts w:ascii="Verdana" w:cs="Verdana" w:eastAsia="Verdana" w:hAnsi="Verdana"/>
        <w:b w:val="0"/>
        <w:i w:val="0"/>
        <w:sz w:val="13"/>
        <w:szCs w:val="13"/>
      </w:rPr>
    </w:lvl>
    <w:lvl w:ilvl="1">
      <w:start w:val="0"/>
      <w:numFmt w:val="bullet"/>
      <w:lvlText w:val="•"/>
      <w:lvlJc w:val="left"/>
      <w:pPr>
        <w:ind w:left="1494" w:hanging="176"/>
      </w:pPr>
      <w:rPr/>
    </w:lvl>
    <w:lvl w:ilvl="2">
      <w:start w:val="0"/>
      <w:numFmt w:val="bullet"/>
      <w:lvlText w:val="•"/>
      <w:lvlJc w:val="left"/>
      <w:pPr>
        <w:ind w:left="2608" w:hanging="176"/>
      </w:pPr>
      <w:rPr/>
    </w:lvl>
    <w:lvl w:ilvl="3">
      <w:start w:val="0"/>
      <w:numFmt w:val="bullet"/>
      <w:lvlText w:val="•"/>
      <w:lvlJc w:val="left"/>
      <w:pPr>
        <w:ind w:left="3722" w:hanging="176.00000000000045"/>
      </w:pPr>
      <w:rPr/>
    </w:lvl>
    <w:lvl w:ilvl="4">
      <w:start w:val="0"/>
      <w:numFmt w:val="bullet"/>
      <w:lvlText w:val="•"/>
      <w:lvlJc w:val="left"/>
      <w:pPr>
        <w:ind w:left="4836" w:hanging="176"/>
      </w:pPr>
      <w:rPr/>
    </w:lvl>
    <w:lvl w:ilvl="5">
      <w:start w:val="0"/>
      <w:numFmt w:val="bullet"/>
      <w:lvlText w:val="•"/>
      <w:lvlJc w:val="left"/>
      <w:pPr>
        <w:ind w:left="5950" w:hanging="176"/>
      </w:pPr>
      <w:rPr/>
    </w:lvl>
    <w:lvl w:ilvl="6">
      <w:start w:val="0"/>
      <w:numFmt w:val="bullet"/>
      <w:lvlText w:val="•"/>
      <w:lvlJc w:val="left"/>
      <w:pPr>
        <w:ind w:left="7064" w:hanging="176"/>
      </w:pPr>
      <w:rPr/>
    </w:lvl>
    <w:lvl w:ilvl="7">
      <w:start w:val="0"/>
      <w:numFmt w:val="bullet"/>
      <w:lvlText w:val="•"/>
      <w:lvlJc w:val="left"/>
      <w:pPr>
        <w:ind w:left="8178" w:hanging="176.0000000000009"/>
      </w:pPr>
      <w:rPr/>
    </w:lvl>
    <w:lvl w:ilvl="8">
      <w:start w:val="0"/>
      <w:numFmt w:val="bullet"/>
      <w:lvlText w:val="•"/>
      <w:lvlJc w:val="left"/>
      <w:pPr>
        <w:ind w:left="9292" w:hanging="176"/>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pl-PL"/>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206"/>
      <w:jc w:val="both"/>
    </w:pPr>
    <w:rPr>
      <w:rFonts w:ascii="Verdana" w:cs="Verdana" w:eastAsia="Verdana" w:hAnsi="Verdana"/>
      <w:b w:val="1"/>
      <w:sz w:val="13"/>
      <w:szCs w:val="13"/>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Verdana" w:cs="Verdana" w:eastAsia="Verdana" w:hAnsi="Verdana"/>
      <w:lang w:bidi="ar-SA" w:eastAsia="en-US" w:val="pl-PL"/>
    </w:rPr>
  </w:style>
  <w:style w:type="paragraph" w:styleId="BodyText">
    <w:name w:val="Body Text"/>
    <w:basedOn w:val="Normal"/>
    <w:uiPriority w:val="1"/>
    <w:qFormat w:val="1"/>
    <w:pPr>
      <w:ind w:left="206"/>
    </w:pPr>
    <w:rPr>
      <w:rFonts w:ascii="Verdana" w:cs="Verdana" w:eastAsia="Verdana" w:hAnsi="Verdana"/>
      <w:sz w:val="13"/>
      <w:szCs w:val="13"/>
      <w:lang w:bidi="ar-SA" w:eastAsia="en-US" w:val="pl-PL"/>
    </w:rPr>
  </w:style>
  <w:style w:type="paragraph" w:styleId="Heading1">
    <w:name w:val="Heading 1"/>
    <w:basedOn w:val="Normal"/>
    <w:uiPriority w:val="1"/>
    <w:qFormat w:val="1"/>
    <w:pPr>
      <w:ind w:left="206"/>
      <w:jc w:val="both"/>
      <w:outlineLvl w:val="1"/>
    </w:pPr>
    <w:rPr>
      <w:rFonts w:ascii="Verdana" w:cs="Verdana" w:eastAsia="Verdana" w:hAnsi="Verdana"/>
      <w:b w:val="1"/>
      <w:bCs w:val="1"/>
      <w:sz w:val="13"/>
      <w:szCs w:val="13"/>
      <w:lang w:bidi="ar-SA" w:eastAsia="en-US" w:val="pl-PL"/>
    </w:rPr>
  </w:style>
  <w:style w:type="paragraph" w:styleId="ListParagraph">
    <w:name w:val="List Paragraph"/>
    <w:basedOn w:val="Normal"/>
    <w:uiPriority w:val="1"/>
    <w:qFormat w:val="1"/>
    <w:pPr>
      <w:ind w:left="597" w:hanging="358"/>
      <w:jc w:val="both"/>
    </w:pPr>
    <w:rPr>
      <w:rFonts w:ascii="Verdana" w:cs="Verdana" w:eastAsia="Verdana" w:hAnsi="Verdana"/>
      <w:lang w:bidi="ar-SA" w:eastAsia="en-US" w:val="pl-PL"/>
    </w:rPr>
  </w:style>
  <w:style w:type="paragraph" w:styleId="TableParagraph">
    <w:name w:val="Table Paragraph"/>
    <w:basedOn w:val="Normal"/>
    <w:uiPriority w:val="1"/>
    <w:qFormat w:val="1"/>
    <w:pPr/>
    <w:rPr>
      <w:rFonts w:ascii="Verdana" w:cs="Verdana" w:eastAsia="Verdana" w:hAnsi="Verdana"/>
      <w:lang w:bidi="ar-SA" w:eastAsia="en-US" w:val="pl-P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bok@scmultirent.pl"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SwFiWVDyhd///OcPkg8MFAVe8w==">CgMxLjA4AHIhMXE0cHVKSzlwYmZPcXZqdnR2eVQ2ME9GYmNrTkk0WFdY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2025-04-22T13:46:56Z</dcterms:created>
  <dc:creator>ADH-Soft sp. z o.o. Jadwiga Nowak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2022-03-25T00:00:00Z</vt:filetime>
  </property>
  <property fmtid="{D5CDD505-2E9C-101B-9397-08002B2CF9AE}" pid="3" name="Creator">
    <vt:lpwstr>Microsoft® Word 2013</vt:lpwstr>
  </property>
  <property fmtid="{D5CDD505-2E9C-101B-9397-08002B2CF9AE}" pid="4" name="LastSaved">
    <vt:filetime>2025-04-22T00:00:00Z</vt:filetime>
  </property>
  <property fmtid="{D5CDD505-2E9C-101B-9397-08002B2CF9AE}" pid="5" name="Producer">
    <vt:lpwstr>3-Heights(TM) PDF Security Shell 4.8.25.2 (http://www.pdf-tools.com)</vt:lpwstr>
  </property>
</Properties>
</file>